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80" w:rsidRDefault="00004E80" w:rsidP="0045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E80" w:rsidRPr="00004E80" w:rsidRDefault="00004E80" w:rsidP="00004E80">
      <w:pPr>
        <w:shd w:val="clear" w:color="auto" w:fill="FFFFFF"/>
        <w:spacing w:after="225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04E8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Изменение платы граждан за коммунальные услуги с 1 июля 2016 года</w:t>
      </w:r>
    </w:p>
    <w:p w:rsidR="00004E80" w:rsidRPr="00004E80" w:rsidRDefault="00004E80" w:rsidP="00004E80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64686E"/>
          <w:sz w:val="21"/>
          <w:szCs w:val="21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1"/>
          <w:szCs w:val="21"/>
          <w:lang w:eastAsia="ru-RU"/>
        </w:rPr>
        <w:t>30.06.2016</w:t>
      </w:r>
    </w:p>
    <w:p w:rsidR="00004E80" w:rsidRPr="00004E80" w:rsidRDefault="00004E80" w:rsidP="00004E80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 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proofErr w:type="gramStart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Начиная с 2014 года Правительством Российской Федерации принято решение о</w:t>
      </w:r>
      <w:proofErr w:type="gramEnd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 xml:space="preserve"> ежегодном ограничении роста совокупной платы граждан за коммунальные услуги (электроснабжение, газоснабжение, отопление, горячее водоснабжение, холодное водоснабжение, водоотведение). </w:t>
      </w:r>
      <w:proofErr w:type="gramStart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Т.е. вне зависимости от изменения тарифов на какую-либо конкретную коммунальную услугу гражданин защищен </w:t>
      </w:r>
      <w:r w:rsidRPr="00004E80">
        <w:rPr>
          <w:rFonts w:ascii="Arial" w:eastAsia="Times New Roman" w:hAnsi="Arial" w:cs="Arial"/>
          <w:b/>
          <w:bCs/>
          <w:color w:val="64686E"/>
          <w:sz w:val="20"/>
          <w:szCs w:val="20"/>
          <w:lang w:eastAsia="ru-RU"/>
        </w:rPr>
        <w:t>установленным Губернатором Иркутской области предельным максимальным индексом роста совокупной платы за коммунальные услуги </w:t>
      </w: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по каждому конкретному городскому округу, городскому или сельскому поселению.</w:t>
      </w:r>
      <w:proofErr w:type="gramEnd"/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Указом Губернатора Иркутской области от 30.11.2015 № 306-уг утверждены предельные изменения размера вносимой гражданами платы за коммунальные услуги в муниципальных образованиях Иркутской области на 2016 год.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Предельный индекс изменения размера платы за коммунальные услуги по городу Иркутску составляет:</w:t>
      </w:r>
    </w:p>
    <w:p w:rsidR="00004E80" w:rsidRPr="00004E80" w:rsidRDefault="00004E80" w:rsidP="00004E80">
      <w:pPr>
        <w:numPr>
          <w:ilvl w:val="0"/>
          <w:numId w:val="1"/>
        </w:numPr>
        <w:shd w:val="clear" w:color="auto" w:fill="FFFFFF"/>
        <w:spacing w:before="100" w:beforeAutospacing="1" w:after="150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01.01.2016 г. по 30.06.2016 г. - 0 %;</w:t>
      </w:r>
    </w:p>
    <w:p w:rsidR="00004E80" w:rsidRPr="00004E80" w:rsidRDefault="00004E80" w:rsidP="00004E80">
      <w:pPr>
        <w:numPr>
          <w:ilvl w:val="0"/>
          <w:numId w:val="1"/>
        </w:numPr>
        <w:shd w:val="clear" w:color="auto" w:fill="FFFFFF"/>
        <w:spacing w:before="100" w:beforeAutospacing="1" w:after="150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c 01.07.2016 по 31.12.2016 г. – 6,0%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В первом полугодии 2016 года повышения размера платы граждан за коммунальные услуги не было. Тарифы были установлены на уровне декабря 2015 года.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Изменение размера платы граждан за коммунальные услуги предусмотрено </w:t>
      </w:r>
      <w:r w:rsidRPr="00004E80">
        <w:rPr>
          <w:rFonts w:ascii="Arial" w:eastAsia="Times New Roman" w:hAnsi="Arial" w:cs="Arial"/>
          <w:b/>
          <w:bCs/>
          <w:color w:val="64686E"/>
          <w:sz w:val="20"/>
          <w:szCs w:val="20"/>
          <w:lang w:eastAsia="ru-RU"/>
        </w:rPr>
        <w:t>c 1 июля 2016 года.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Для того</w:t>
      </w:r>
      <w:proofErr w:type="gramStart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,</w:t>
      </w:r>
      <w:proofErr w:type="gramEnd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 xml:space="preserve"> чтобы самостоятельно сравнить прирост платы за коммунальные услуги в июле с установленным, необходимо сложить стоимость </w:t>
      </w:r>
      <w:r w:rsidRPr="00004E80">
        <w:rPr>
          <w:rFonts w:ascii="Arial" w:eastAsia="Times New Roman" w:hAnsi="Arial" w:cs="Arial"/>
          <w:b/>
          <w:bCs/>
          <w:color w:val="64686E"/>
          <w:sz w:val="20"/>
          <w:szCs w:val="20"/>
          <w:lang w:eastAsia="ru-RU"/>
        </w:rPr>
        <w:t>коммунальных услуг </w:t>
      </w: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из платежки (вода, газ, тепло, электричество) отдельно за декабрь 2015 года и за июль 2016 года (при неизменных наборе и объемах услуг), поделить получившуюся сумму за июль на аналогичный показатель за декабрь 2015 года, умножить на 100 и вычесть 100, чтобы получить изменение стоимости в процентах. Затем сравнить с установленным предельным индексом.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В структуру платежного документа помимо коммунальных услуг, которые регулируются государством, входят также </w:t>
      </w:r>
      <w:r w:rsidRPr="00004E80">
        <w:rPr>
          <w:rFonts w:ascii="Arial" w:eastAsia="Times New Roman" w:hAnsi="Arial" w:cs="Arial"/>
          <w:b/>
          <w:bCs/>
          <w:color w:val="64686E"/>
          <w:sz w:val="20"/>
          <w:szCs w:val="20"/>
          <w:lang w:eastAsia="ru-RU"/>
        </w:rPr>
        <w:t>жилищные услуги</w:t>
      </w: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 (например, содержание и ремонт жилого помещения, домофон, охрана и т.п.), стоимость которых </w:t>
      </w:r>
      <w:r w:rsidRPr="00004E80">
        <w:rPr>
          <w:rFonts w:ascii="Arial" w:eastAsia="Times New Roman" w:hAnsi="Arial" w:cs="Arial"/>
          <w:b/>
          <w:bCs/>
          <w:color w:val="64686E"/>
          <w:sz w:val="20"/>
          <w:szCs w:val="20"/>
          <w:lang w:eastAsia="ru-RU"/>
        </w:rPr>
        <w:t>не регулируется государством. </w:t>
      </w: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Она определяется самими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 и фиксируется в договоре.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Размер платы за жилищные услуги следует уточнять в своей Управляющей компании либо в договоре управления домом.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Если при одинаковом наборе коммунальных услуг и сопоставимых объёмах потребления рост </w:t>
      </w:r>
      <w:proofErr w:type="spellStart"/>
      <w:r w:rsidRPr="00004E80">
        <w:rPr>
          <w:rFonts w:ascii="Arial" w:eastAsia="Times New Roman" w:hAnsi="Arial" w:cs="Arial"/>
          <w:b/>
          <w:bCs/>
          <w:color w:val="64686E"/>
          <w:sz w:val="20"/>
          <w:szCs w:val="20"/>
          <w:lang w:eastAsia="ru-RU"/>
        </w:rPr>
        <w:t>платежа</w:t>
      </w: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превысит</w:t>
      </w:r>
      <w:proofErr w:type="spellEnd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 xml:space="preserve"> установленный указом Губернатора Иркутской области от 30 ноября 2015 года № 306-уг максимальный индекс, необходимо обратиться в свою управляющую компанию либо ТСЖ за разъяснениями.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jc w:val="both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proofErr w:type="gramStart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Контроль за</w:t>
      </w:r>
      <w:proofErr w:type="gramEnd"/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 xml:space="preserve"> правильностью начисления платы граждан за коммунальные услуги осуществляет служба государственного жилищного надзора Иркутской области.</w:t>
      </w:r>
    </w:p>
    <w:p w:rsidR="00004E80" w:rsidRPr="00004E80" w:rsidRDefault="00004E80" w:rsidP="00004E80">
      <w:pPr>
        <w:shd w:val="clear" w:color="auto" w:fill="FFFFFF"/>
        <w:spacing w:after="225" w:line="230" w:lineRule="atLeast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 </w:t>
      </w:r>
    </w:p>
    <w:p w:rsidR="00004E80" w:rsidRDefault="00004E80" w:rsidP="00004E80">
      <w:pPr>
        <w:shd w:val="clear" w:color="auto" w:fill="FFFFFF"/>
        <w:spacing w:after="225" w:line="230" w:lineRule="atLeast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  <w:r w:rsidRPr="00004E80">
        <w:rPr>
          <w:rFonts w:ascii="Arial" w:eastAsia="Times New Roman" w:hAnsi="Arial" w:cs="Arial"/>
          <w:color w:val="64686E"/>
          <w:sz w:val="20"/>
          <w:szCs w:val="20"/>
          <w:lang w:eastAsia="ru-RU"/>
        </w:rPr>
        <w:t> </w:t>
      </w:r>
    </w:p>
    <w:p w:rsidR="00004E80" w:rsidRDefault="00004E80" w:rsidP="00004E80">
      <w:pPr>
        <w:shd w:val="clear" w:color="auto" w:fill="FFFFFF"/>
        <w:spacing w:after="225" w:line="230" w:lineRule="atLeast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</w:p>
    <w:p w:rsidR="00004E80" w:rsidRPr="00004E80" w:rsidRDefault="00004E80" w:rsidP="00004E80">
      <w:pPr>
        <w:shd w:val="clear" w:color="auto" w:fill="FFFFFF"/>
        <w:spacing w:after="225" w:line="230" w:lineRule="atLeast"/>
        <w:rPr>
          <w:rFonts w:ascii="Arial" w:eastAsia="Times New Roman" w:hAnsi="Arial" w:cs="Arial"/>
          <w:color w:val="64686E"/>
          <w:sz w:val="20"/>
          <w:szCs w:val="20"/>
          <w:lang w:eastAsia="ru-RU"/>
        </w:rPr>
      </w:pPr>
    </w:p>
    <w:p w:rsidR="00004E80" w:rsidRPr="00004E80" w:rsidRDefault="00004E80" w:rsidP="00004E80">
      <w:pPr>
        <w:shd w:val="clear" w:color="auto" w:fill="FFFFFF"/>
        <w:spacing w:before="100" w:beforeAutospacing="1" w:line="270" w:lineRule="atLeast"/>
        <w:jc w:val="center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E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Тарифы на коммунальные услуги для населения в городе Иркутске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1783"/>
        <w:gridCol w:w="1793"/>
        <w:gridCol w:w="1819"/>
        <w:gridCol w:w="1819"/>
      </w:tblGrid>
      <w:tr w:rsidR="00004E80" w:rsidRPr="00004E80" w:rsidTr="00004E80"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86C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86C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Тарифы (руб.)</w:t>
            </w:r>
          </w:p>
        </w:tc>
      </w:tr>
      <w:tr w:rsidR="00004E80" w:rsidRPr="00004E80" w:rsidTr="00004E80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vAlign w:val="center"/>
            <w:hideMark/>
          </w:tcPr>
          <w:p w:rsidR="00004E80" w:rsidRPr="00004E80" w:rsidRDefault="00004E80" w:rsidP="0000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b/>
                <w:bCs/>
                <w:color w:val="64686E"/>
                <w:sz w:val="24"/>
                <w:szCs w:val="24"/>
                <w:lang w:eastAsia="ru-RU"/>
              </w:rPr>
              <w:t>с 01.07.2014 по 30.06.2015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b/>
                <w:bCs/>
                <w:color w:val="64686E"/>
                <w:sz w:val="24"/>
                <w:szCs w:val="24"/>
                <w:lang w:eastAsia="ru-RU"/>
              </w:rPr>
              <w:t>С 01.07.2015 по 30.11.2015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b/>
                <w:bCs/>
                <w:color w:val="64686E"/>
                <w:sz w:val="24"/>
                <w:szCs w:val="24"/>
                <w:lang w:eastAsia="ru-RU"/>
              </w:rPr>
              <w:t>С 01.12.2015 по 30.06.2016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b/>
                <w:bCs/>
                <w:color w:val="64686E"/>
                <w:sz w:val="24"/>
                <w:szCs w:val="24"/>
                <w:lang w:eastAsia="ru-RU"/>
              </w:rPr>
              <w:t>С 01.07.2016 по 31.12.2016 г</w:t>
            </w:r>
          </w:p>
        </w:tc>
      </w:tr>
      <w:tr w:rsidR="00004E80" w:rsidRPr="00004E80" w:rsidTr="00004E8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Отопление, руб./Гкал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1041,24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1041,24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1114,10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1157,24</w:t>
            </w:r>
          </w:p>
        </w:tc>
      </w:tr>
      <w:tr w:rsidR="00004E80" w:rsidRPr="00004E80" w:rsidTr="00004E8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Горячая вода (при температуре 60 градусов Цельсия), руб./м3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72,08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72,08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84,90</w:t>
            </w:r>
          </w:p>
        </w:tc>
      </w:tr>
      <w:tr w:rsidR="00004E80" w:rsidRPr="00004E80" w:rsidTr="00004E8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Холодная вода, руб./м3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12,37</w:t>
            </w:r>
          </w:p>
        </w:tc>
      </w:tr>
      <w:tr w:rsidR="00004E80" w:rsidRPr="00004E80" w:rsidTr="00004E8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Водоотведение, руб./м3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13,25</w:t>
            </w:r>
          </w:p>
        </w:tc>
      </w:tr>
      <w:tr w:rsidR="00004E80" w:rsidRPr="00004E80" w:rsidTr="00004E8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Электрическая энергия, руб./</w:t>
            </w:r>
            <w:proofErr w:type="spellStart"/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кВт</w:t>
            </w:r>
            <w:proofErr w:type="gramStart"/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0,97</w:t>
            </w:r>
          </w:p>
        </w:tc>
      </w:tr>
      <w:tr w:rsidR="00004E80" w:rsidRPr="00004E80" w:rsidTr="00004E8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Газоснабжение (реализация сжиженного газа из групповых газовых резервуарных установок), руб./</w:t>
            </w:r>
            <w:proofErr w:type="gramStart"/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22,00</w:t>
            </w:r>
          </w:p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(с 01.12.2014 г.)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F0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4E80" w:rsidRPr="00004E80" w:rsidRDefault="00004E80" w:rsidP="00004E8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</w:pPr>
            <w:r w:rsidRPr="00004E80">
              <w:rPr>
                <w:rFonts w:ascii="Times New Roman" w:eastAsia="Times New Roman" w:hAnsi="Times New Roman" w:cs="Times New Roman"/>
                <w:color w:val="64686E"/>
                <w:sz w:val="24"/>
                <w:szCs w:val="24"/>
                <w:lang w:eastAsia="ru-RU"/>
              </w:rPr>
              <w:t>22,00</w:t>
            </w:r>
          </w:p>
        </w:tc>
      </w:tr>
    </w:tbl>
    <w:p w:rsidR="00004E80" w:rsidRDefault="00004E80" w:rsidP="0000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E80" w:rsidRDefault="00004E80" w:rsidP="0000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официальный портал г. Иркутска</w:t>
      </w:r>
    </w:p>
    <w:p w:rsidR="00004E80" w:rsidRDefault="00004E80" w:rsidP="0000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67A55">
          <w:rPr>
            <w:rStyle w:val="a3"/>
            <w:rFonts w:ascii="Times New Roman" w:hAnsi="Times New Roman" w:cs="Times New Roman"/>
            <w:sz w:val="24"/>
            <w:szCs w:val="24"/>
          </w:rPr>
          <w:t>http://admirk.ru/Pages/Izmenenie-platy-grazhdan-za-kommunalnye-uslugi-s-1-iiulia-2016-goda.aspx</w:t>
        </w:r>
      </w:hyperlink>
    </w:p>
    <w:p w:rsidR="00004E80" w:rsidRDefault="00004E80" w:rsidP="0000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4E80" w:rsidSect="00B235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E97"/>
    <w:multiLevelType w:val="multilevel"/>
    <w:tmpl w:val="9F9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86"/>
    <w:rsid w:val="00004E80"/>
    <w:rsid w:val="000A7686"/>
    <w:rsid w:val="00431B8D"/>
    <w:rsid w:val="0045724E"/>
    <w:rsid w:val="00B23590"/>
    <w:rsid w:val="00CE2DCE"/>
    <w:rsid w:val="00F6163C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6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rk.ru/Pages/Izmenenie-platy-grazhdan-za-kommunalnye-uslugi-s-1-iiulia-2016-goda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Anisimov_AB</dc:creator>
  <cp:lastModifiedBy>Anisimov_AB</cp:lastModifiedBy>
  <cp:revision>3</cp:revision>
  <dcterms:created xsi:type="dcterms:W3CDTF">2016-07-01T03:31:00Z</dcterms:created>
  <dcterms:modified xsi:type="dcterms:W3CDTF">2016-07-01T03:38:00Z</dcterms:modified>
</cp:coreProperties>
</file>